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140"/>
        </w:tabs>
        <w:jc w:val="center"/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140"/>
        </w:tabs>
        <w:jc w:val="center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EGYÜTTMŰKÖDÉSI MEGÁLLAPODÁS</w:t>
      </w:r>
    </w:p>
    <w:p w:rsidR="00000000" w:rsidDel="00000000" w:rsidP="00000000" w:rsidRDefault="00000000" w:rsidRPr="00000000" w14:paraId="00000003">
      <w:pPr>
        <w:tabs>
          <w:tab w:val="left" w:leader="none" w:pos="4140"/>
        </w:tabs>
        <w:jc w:val="center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140"/>
        </w:tabs>
        <w:jc w:val="center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PREAMBULUM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Fővárosi Szociális Közalapítvány, mint támogató (a továbbiakban Támogató) a Fővárosi Szolidaritási Alap támogatási kerete terhére pályázatot írt ki FSZA 2026 azonosító számon. </w:t>
      </w:r>
    </w:p>
    <w:p w:rsidR="00000000" w:rsidDel="00000000" w:rsidP="00000000" w:rsidRDefault="00000000" w:rsidRPr="00000000" w14:paraId="00000006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civil szervezet pályázó és a pályázati projekt megvalósításában érintett fővárosi kerületi önkormányzat az együttműködésük feltételeit a jelen megállapodásban rögzítik.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140"/>
        </w:tabs>
        <w:jc w:val="center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2. </w:t>
      </w: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SZERZŐDŐ FELEK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140"/>
        </w:tabs>
        <w:jc w:val="center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2.1. A pályázó szervezet(ek)</w:t>
      </w:r>
    </w:p>
    <w:p w:rsidR="00000000" w:rsidDel="00000000" w:rsidP="00000000" w:rsidRDefault="00000000" w:rsidRPr="00000000" w14:paraId="0000000B">
      <w:pP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76"/>
        <w:gridCol w:w="5613"/>
        <w:tblGridChange w:id="0">
          <w:tblGrid>
            <w:gridCol w:w="3176"/>
            <w:gridCol w:w="5613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both"/>
              <w:rPr>
                <w:rFonts w:ascii="Avenir" w:cs="Avenir" w:eastAsia="Avenir" w:hAnsi="Avenir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2"/>
                <w:szCs w:val="22"/>
                <w:rtl w:val="0"/>
              </w:rPr>
              <w:t xml:space="preserve">Szervezet neve</w:t>
            </w: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jc w:val="both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Postacím: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jc w:val="both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Székhely: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Azonosító szám (törzsszám /nyilvántartási szám):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jc w:val="both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Adószám: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jc w:val="both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Aláírásra jogosult képviselője: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Számlavezető pénzintézet neve: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jc w:val="both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Számlaszám: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Rule="auto"/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(a továbbiakban Pályázó)</w:t>
      </w:r>
    </w:p>
    <w:p w:rsidR="00000000" w:rsidDel="00000000" w:rsidP="00000000" w:rsidRDefault="00000000" w:rsidRPr="00000000" w14:paraId="0000001D">
      <w:pPr>
        <w:spacing w:after="120" w:before="120" w:lineRule="auto"/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2.2. A pályázó civil szervezettel együttműködő önkormányzat</w:t>
      </w:r>
    </w:p>
    <w:p w:rsidR="00000000" w:rsidDel="00000000" w:rsidP="00000000" w:rsidRDefault="00000000" w:rsidRPr="00000000" w14:paraId="0000001E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76"/>
        <w:gridCol w:w="5613"/>
        <w:tblGridChange w:id="0">
          <w:tblGrid>
            <w:gridCol w:w="3176"/>
            <w:gridCol w:w="5613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2"/>
                <w:szCs w:val="22"/>
                <w:rtl w:val="0"/>
              </w:rPr>
              <w:t xml:space="preserve">Önkormányzat megnevezése: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Postacím: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Székhely: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Törzsszám: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Adószám: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Aláírásra jogosult képviselője: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Számlavezető pénzintézet neve: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Számlaszám: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(a továbbiakban Önkormányzat)</w:t>
      </w:r>
    </w:p>
    <w:p w:rsidR="00000000" w:rsidDel="00000000" w:rsidP="00000000" w:rsidRDefault="00000000" w:rsidRPr="00000000" w14:paraId="00000030">
      <w:pPr>
        <w:spacing w:after="120" w:before="120" w:lineRule="auto"/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2.3. A Felek nyilatkozatai</w:t>
      </w:r>
    </w:p>
    <w:p w:rsidR="00000000" w:rsidDel="00000000" w:rsidP="00000000" w:rsidRDefault="00000000" w:rsidRPr="00000000" w14:paraId="00000032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2.3.1. A Pályázó kijelenti, hogy az FSZA 2026 azonosító számú pályázati felhívás rendelkezéseit és annak mellékleteit megismerte, az azokban foglalt feltételeknek maradéktalanul megfelel. </w:t>
      </w:r>
    </w:p>
    <w:p w:rsidR="00000000" w:rsidDel="00000000" w:rsidP="00000000" w:rsidRDefault="00000000" w:rsidRPr="00000000" w14:paraId="00000033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2.3.2. Az Önkormányzat kijelenti, hogy az FSZA 2026 azonosító számú pályázati felhívás rendelkezéseit és annak mellékleteit megismerte, és vállalja, hogy a pályázat megvalósítása, elszámolása és ellenőrzése során a Támogatóval együttműködik.</w:t>
      </w:r>
    </w:p>
    <w:p w:rsidR="00000000" w:rsidDel="00000000" w:rsidP="00000000" w:rsidRDefault="00000000" w:rsidRPr="00000000" w14:paraId="00000034">
      <w:pPr>
        <w:tabs>
          <w:tab w:val="left" w:leader="none" w:pos="4140"/>
        </w:tabs>
        <w:spacing w:after="120" w:before="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4140"/>
        </w:tabs>
        <w:spacing w:after="0" w:before="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3. A FELEK MEGÁLLAPODÁSAI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4140"/>
        </w:tabs>
        <w:spacing w:after="200" w:before="0" w:lineRule="auto"/>
        <w:jc w:val="center"/>
        <w:rPr>
          <w:rFonts w:ascii="Avenir" w:cs="Avenir" w:eastAsia="Avenir" w:hAnsi="Avenir"/>
          <w:b w:val="1"/>
          <w:bCs w:val="1"/>
          <w:i w:val="1"/>
          <w:iCs w:val="1"/>
          <w:smallCaps w:val="1"/>
          <w:color w:val="ff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smallCaps w:val="1"/>
          <w:color w:val="ff0000"/>
          <w:sz w:val="22"/>
          <w:szCs w:val="22"/>
          <w:rtl w:val="0"/>
        </w:rPr>
        <w:t xml:space="preserve">(szükség szerint bővíthető, változtatható)</w:t>
      </w:r>
    </w:p>
    <w:p w:rsidR="00000000" w:rsidDel="00000000" w:rsidP="00000000" w:rsidRDefault="00000000" w:rsidRPr="00000000" w14:paraId="00000037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3.1. A Pályázó a jelen Megállapodás aláírásával kötelezettséget vállal arra, hogy az FSZA 2026 pályázati felhívás szerinti …………………………………. pályázati célra a ………………………………………….. című projekt (a továbbiakban Projekt) megvalósítására pályázatot nyújt be.</w:t>
      </w:r>
    </w:p>
    <w:p w:rsidR="00000000" w:rsidDel="00000000" w:rsidP="00000000" w:rsidRDefault="00000000" w:rsidRPr="00000000" w14:paraId="00000038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3.2. Az Önkormányzat kijelenti, hogy a pályázati felhívást, a Projekt célját és a Pályázó megvalósítani tervezett tevékenységeit megismerte, a Projekt megvalósításával egyetért, és annak megvalósítása érdekében - feltéve, hogy a Projekt a pályázaton támogatást nyer el - az alábbiakat vállalja:</w:t>
      </w:r>
    </w:p>
    <w:p w:rsidR="00000000" w:rsidDel="00000000" w:rsidP="00000000" w:rsidRDefault="00000000" w:rsidRPr="00000000" w14:paraId="00000039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i w:val="1"/>
          <w:iC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2"/>
          <w:szCs w:val="22"/>
          <w:rtl w:val="0"/>
        </w:rPr>
        <w:t xml:space="preserve">Például: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4140"/>
        </w:tabs>
        <w:spacing w:before="120" w:lineRule="auto"/>
        <w:ind w:left="720" w:hanging="36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Projekttel összefüggő hatósági engedélyek kiadásához szükséges tulajdonosi, fenntartói nyilatkozatokat kellő időben megteszi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4140"/>
        </w:tabs>
        <w:ind w:left="720" w:hanging="36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Projekt megvalósítása érdekében, annak időtartamára irodahelyiséget, raktárt, lakást stb bocsát a Pályázó rendelkezésre ingyenesen vagy kedvezményesen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4140"/>
        </w:tabs>
        <w:spacing w:after="120" w:lineRule="auto"/>
        <w:ind w:left="720" w:hanging="360"/>
        <w:jc w:val="both"/>
        <w:rPr>
          <w:rFonts w:ascii="Avenir" w:cs="Avenir" w:eastAsia="Avenir" w:hAnsi="Avenir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color w:val="ff0000"/>
          <w:sz w:val="22"/>
          <w:szCs w:val="22"/>
          <w:rtl w:val="0"/>
        </w:rPr>
        <w:t xml:space="preserve">(bővíthető, változtatható)</w:t>
      </w:r>
    </w:p>
    <w:p w:rsidR="00000000" w:rsidDel="00000000" w:rsidP="00000000" w:rsidRDefault="00000000" w:rsidRPr="00000000" w14:paraId="0000003D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3.3. Az Önkormányzat vállalja, hogy a Projekt megvalósítását,  a Pályázó jelen Megállapodásban, a pályázati felhívásban és a támogatói okiratban meghatározott kötelezettségeinek teljesítését elősegíti.</w:t>
      </w:r>
    </w:p>
    <w:p w:rsidR="00000000" w:rsidDel="00000000" w:rsidP="00000000" w:rsidRDefault="00000000" w:rsidRPr="00000000" w14:paraId="0000003E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3.4. A Pályázó vállalja, hogy haladéktalanul tájékoztatja az Önkormányzatot, amennyiben a Projekt keretében általa vállalt tevékenység megvalósítása akadályba ütközik, meghiúsul, vagy késedelmet szenved, illetve bármely olyan körülményről, amely a Projekt megvalósítását befolyásolja. </w:t>
      </w:r>
    </w:p>
    <w:p w:rsidR="00000000" w:rsidDel="00000000" w:rsidP="00000000" w:rsidRDefault="00000000" w:rsidRPr="00000000" w14:paraId="0000003F">
      <w:pPr>
        <w:tabs>
          <w:tab w:val="left" w:leader="none" w:pos="4140"/>
        </w:tabs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4. KAPCSOLATTARTÁS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4.1. A Felek a jelen Megállapodásban foglaltak teljesítésének időtartamára kapcsolattartókat jelölnek ki.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spacing w:before="120" w:lineRule="auto"/>
        <w:ind w:left="720" w:hanging="360"/>
        <w:jc w:val="both"/>
        <w:rPr>
          <w:rFonts w:ascii="Avenir" w:cs="Avenir" w:eastAsia="Avenir" w:hAnsi="Avenir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A Pályázó részéről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Kapcsolattartó neve, beosztása: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Telefonszám: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spacing w:before="200" w:lineRule="auto"/>
        <w:ind w:left="720" w:hanging="360"/>
        <w:jc w:val="both"/>
        <w:rPr>
          <w:rFonts w:ascii="Avenir" w:cs="Avenir" w:eastAsia="Avenir" w:hAnsi="Avenir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Az Önkormányzat részéről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Kapcsolattartó neve, beosztása: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Telefonszám: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49">
      <w:pP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4.2. A Felek rögzítik, hogy egymás kijelölt kapcsolattartóinak személyes adatait a jelen Megállapodás teljesítéséhez fűződő jogos érdek alapján kezelik, és ennek tényéről a kijelölt kapcsolattartókat előzetesen tájékoztatták.</w:t>
      </w:r>
    </w:p>
    <w:p w:rsidR="00000000" w:rsidDel="00000000" w:rsidP="00000000" w:rsidRDefault="00000000" w:rsidRPr="00000000" w14:paraId="0000004B">
      <w:pPr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5. A MEGÁLLAPODÁS MEGSZŰNÉSE ÉS MÓDOSÍTÁSA</w:t>
      </w:r>
    </w:p>
    <w:p w:rsidR="00000000" w:rsidDel="00000000" w:rsidP="00000000" w:rsidRDefault="00000000" w:rsidRPr="00000000" w14:paraId="0000004C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5.1. A Felek a jelen Megállapodást a Projekt megvalósítására és fenntartására meghatározott időtartamra hozzák létre.</w:t>
      </w:r>
    </w:p>
    <w:p w:rsidR="00000000" w:rsidDel="00000000" w:rsidP="00000000" w:rsidRDefault="00000000" w:rsidRPr="00000000" w14:paraId="0000004D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5.2. A jelen megállapodás megszűnik, ha a Projekt támogatást nem nyer el.</w:t>
      </w:r>
    </w:p>
    <w:p w:rsidR="00000000" w:rsidDel="00000000" w:rsidP="00000000" w:rsidRDefault="00000000" w:rsidRPr="00000000" w14:paraId="0000004E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5.3. A jelen Megállapodás kizárólag írásban, a felek közös megegyezésével módosítható.</w:t>
      </w:r>
    </w:p>
    <w:p w:rsidR="00000000" w:rsidDel="00000000" w:rsidP="00000000" w:rsidRDefault="00000000" w:rsidRPr="00000000" w14:paraId="0000004F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5.4. A Felek a Megállapodás rendes felmondásának jogát kizárják.</w:t>
      </w:r>
    </w:p>
    <w:p w:rsidR="00000000" w:rsidDel="00000000" w:rsidP="00000000" w:rsidRDefault="00000000" w:rsidRPr="00000000" w14:paraId="00000050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5.5. A Felek adataiban bekövetkezett változások, így különösen székhely, bankszámlaszám stb., nem igénylik a jelen Megállapodás módosítását. A felek az adatok változásáról értesítik egymást.</w:t>
      </w:r>
    </w:p>
    <w:p w:rsidR="00000000" w:rsidDel="00000000" w:rsidP="00000000" w:rsidRDefault="00000000" w:rsidRPr="00000000" w14:paraId="00000051">
      <w:pPr>
        <w:tabs>
          <w:tab w:val="left" w:leader="none" w:pos="4140"/>
        </w:tabs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6. ZÁRÓ RENDELKEZÉSEK</w:t>
      </w:r>
    </w:p>
    <w:p w:rsidR="00000000" w:rsidDel="00000000" w:rsidP="00000000" w:rsidRDefault="00000000" w:rsidRPr="00000000" w14:paraId="00000052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6.1. A jelen Megállapodás a mindkét fél által történő aláírásának napján lép hatályba.</w:t>
      </w:r>
    </w:p>
    <w:p w:rsidR="00000000" w:rsidDel="00000000" w:rsidP="00000000" w:rsidRDefault="00000000" w:rsidRPr="00000000" w14:paraId="00000053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6.2. A jelen Megállapodás a pályázat nyertessége esetén a vállalt fenntartási időszak végéig jön létre. Amennyiben a pályázat támogatást nem nyer el, a jelen Megállapodás a pályázatot elutasító döntés közzétételét követő napon megszűnik.</w:t>
      </w:r>
    </w:p>
    <w:p w:rsidR="00000000" w:rsidDel="00000000" w:rsidP="00000000" w:rsidRDefault="00000000" w:rsidRPr="00000000" w14:paraId="00000054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6.3. A Felek képviseletében aláíró személyek kijelentik és igazolják, hogy jogosultak a Tag képviseletére, továbbá ennek alapján a jelen Megállapodás megkötésére és aláírására. Aláíró képviselők kijelentik továbbá, hogy a testületi szerveik részéről a jelen Megállapodás megkötéséhez szükséges felhatalmazásokkal rendelkeznek, tulajdonosaik a támogatási jogügyletet jóváhagyták és harmadik személyeknek semminemű olyan jogosultsága nincs, mely megakadályozná vagy bármiben korlátozná a jelen Megállapodás megkötését, és az abban foglalt kötelezettségek maradéktalan teljesítését.</w:t>
      </w:r>
    </w:p>
    <w:p w:rsidR="00000000" w:rsidDel="00000000" w:rsidP="00000000" w:rsidRDefault="00000000" w:rsidRPr="00000000" w14:paraId="00000055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6.4. A Tagok a jelen Megállapodást átolvasták, és közös értelmezés után, mint akaratukkal és elhangzott nyilatkozataikkal mindenben egyezőt aláírták.</w:t>
      </w:r>
    </w:p>
    <w:p w:rsidR="00000000" w:rsidDel="00000000" w:rsidP="00000000" w:rsidRDefault="00000000" w:rsidRPr="00000000" w14:paraId="00000056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Kelt:</w:t>
      </w:r>
    </w:p>
    <w:p w:rsidR="00000000" w:rsidDel="00000000" w:rsidP="00000000" w:rsidRDefault="00000000" w:rsidRPr="00000000" w14:paraId="00000058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Rule="auto"/>
        <w:ind w:firstLine="720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Az Önkormányzat</w:t>
        <w:tab/>
        <w:tab/>
        <w:tab/>
        <w:tab/>
        <w:tab/>
        <w:t xml:space="preserve">A Pályázó</w:t>
      </w:r>
    </w:p>
    <w:p w:rsidR="00000000" w:rsidDel="00000000" w:rsidP="00000000" w:rsidRDefault="00000000" w:rsidRPr="00000000" w14:paraId="0000005A">
      <w:pPr>
        <w:spacing w:after="120" w:before="120" w:lineRule="auto"/>
        <w:ind w:firstLine="720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képviseletében</w:t>
        <w:tab/>
        <w:tab/>
        <w:tab/>
        <w:tab/>
        <w:t xml:space="preserve">        képviseletében</w:t>
      </w:r>
    </w:p>
    <w:sectPr>
      <w:headerReference r:id="rId7" w:type="default"/>
      <w:footerReference r:id="rId8" w:type="default"/>
      <w:pgSz w:h="15840" w:w="12240" w:orient="portrait"/>
      <w:pgMar w:bottom="1276" w:top="992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Garamond" w:cs="Garamond" w:eastAsia="Garamond" w:hAnsi="Garamond"/>
        <w:color w:val="000000"/>
        <w:sz w:val="22"/>
        <w:szCs w:val="22"/>
      </w:rPr>
    </w:pPr>
    <w:r w:rsidDel="00000000" w:rsidR="00000000" w:rsidRPr="00000000">
      <w:rPr>
        <w:rFonts w:ascii="Garamond" w:cs="Garamond" w:eastAsia="Garamond" w:hAnsi="Garamond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venir" w:cs="Avenir" w:eastAsia="Avenir" w:hAnsi="Avenir"/>
        <w:color w:val="000000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venir" w:cs="Avenir" w:eastAsia="Avenir" w:hAnsi="Avenir"/>
        <w:color w:val="000000"/>
        <w:sz w:val="21"/>
        <w:szCs w:val="21"/>
      </w:rPr>
    </w:pPr>
    <w:r w:rsidDel="00000000" w:rsidR="00000000" w:rsidRPr="00000000">
      <w:rPr>
        <w:rFonts w:ascii="Avenir" w:cs="Avenir" w:eastAsia="Avenir" w:hAnsi="Avenir"/>
        <w:color w:val="000000"/>
        <w:sz w:val="21"/>
        <w:szCs w:val="21"/>
        <w:rtl w:val="0"/>
      </w:rPr>
      <w:t xml:space="preserve">FŐVÁROSI SZOLIDARITÁSI ALAP 202</w:t>
    </w:r>
    <w:r w:rsidDel="00000000" w:rsidR="00000000" w:rsidRPr="00000000">
      <w:rPr>
        <w:rFonts w:ascii="Avenir" w:cs="Avenir" w:eastAsia="Avenir" w:hAnsi="Avenir"/>
        <w:sz w:val="21"/>
        <w:szCs w:val="21"/>
        <w:rtl w:val="0"/>
      </w:rPr>
      <w:t xml:space="preserve">6</w:t>
    </w:r>
    <w:r w:rsidDel="00000000" w:rsidR="00000000" w:rsidRPr="00000000">
      <w:rPr>
        <w:rFonts w:ascii="Avenir" w:cs="Avenir" w:eastAsia="Avenir" w:hAnsi="Avenir"/>
        <w:color w:val="000000"/>
        <w:sz w:val="21"/>
        <w:szCs w:val="21"/>
        <w:rtl w:val="0"/>
      </w:rPr>
      <w:tab/>
      <w:tab/>
      <w:t xml:space="preserve">4. MELLÉKLET</w:t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1"/>
        <w:szCs w:val="2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fej">
    <w:name w:val="header"/>
    <w:basedOn w:val="Norml"/>
    <w:link w:val="lfejChar"/>
    <w:uiPriority w:val="99"/>
    <w:unhideWhenUsed w:val="1"/>
    <w:rsid w:val="00A373FF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373FF"/>
  </w:style>
  <w:style w:type="paragraph" w:styleId="llb">
    <w:name w:val="footer"/>
    <w:basedOn w:val="Norml"/>
    <w:link w:val="llbChar"/>
    <w:uiPriority w:val="99"/>
    <w:unhideWhenUsed w:val="1"/>
    <w:rsid w:val="00A373FF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373FF"/>
  </w:style>
  <w:style w:type="character" w:styleId="Jegyzethivatkozs">
    <w:name w:val="annotation reference"/>
    <w:basedOn w:val="Bekezdsalapbettpusa"/>
    <w:uiPriority w:val="99"/>
    <w:semiHidden w:val="1"/>
    <w:unhideWhenUsed w:val="1"/>
    <w:rsid w:val="00A373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 w:val="1"/>
    <w:rsid w:val="00A373FF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rsid w:val="00A373F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 w:val="1"/>
    <w:unhideWhenUsed w:val="1"/>
    <w:rsid w:val="00A373FF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 w:val="1"/>
    <w:rsid w:val="00A373FF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qL8ibhPH0kR4D9alNqFJqk4ITA==">CgMxLjAyCGguZ2pkZ3hzOAByITF5ekpqeTVweEhIcUJzSWdfWDlmTnRTZ0xRczlwR19TYw==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2025-01-01T20:14:00Z</dcterms:created>
  <dc:creator>Zsuzsi</dc:creator>
</cp:coreProperties>
</file>