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FŐVÁROSI SZOLIDARITÁSI ALAP 2026</w:t>
        <w:tab/>
        <w:tab/>
        <w:t xml:space="preserve">13. MELLÉKLET</w:t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spacing w:lin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lin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right" w:leader="none" w:pos="9360"/>
        </w:tabs>
        <w:spacing w:line="240" w:lineRule="auto"/>
        <w:jc w:val="center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NYILATKOZAT</w:t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spacing w:line="240" w:lineRule="auto"/>
        <w:jc w:val="center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spacing w:line="240" w:lineRule="auto"/>
        <w:jc w:val="center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right" w:leader="none" w:pos="9360"/>
        </w:tabs>
        <w:spacing w:lin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680"/>
          <w:tab w:val="right" w:leader="none" w:pos="936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 Pályázó neve:</w:t>
      </w:r>
    </w:p>
    <w:p w:rsidR="00000000" w:rsidDel="00000000" w:rsidP="00000000" w:rsidRDefault="00000000" w:rsidRPr="00000000" w14:paraId="00000009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Székhelye:</w:t>
      </w:r>
    </w:p>
    <w:p w:rsidR="00000000" w:rsidDel="00000000" w:rsidP="00000000" w:rsidRDefault="00000000" w:rsidRPr="00000000" w14:paraId="0000000A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Képviselőjének neve:</w:t>
      </w:r>
    </w:p>
    <w:p w:rsidR="00000000" w:rsidDel="00000000" w:rsidP="00000000" w:rsidRDefault="00000000" w:rsidRPr="00000000" w14:paraId="0000000B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Adószáma/törzsszáma: 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Alulírott ………………………… (törvényes képviselő neve) kijelentem, hogy az általam képviselt szervezet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 pályázatban vállalt indikátor teljesítését kizárólag a pályázat alapján támogatott tevékenység szakmai teljesítése részeként számolja el;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 szociális igazgatásról és szociális ellátásokról szóló 1993. évi III. törvényben vagy a gyermekek védelméről és a gyámügyi igazgatásról szóló 1997. évi XXXI. törvényben nevesített szolgáltatás vagy ellátás nyújtására igénybe vett központi költségvetési támogatást (“normatívát”) a pályázat keretében </w:t>
      </w:r>
      <w:r w:rsidDel="00000000" w:rsidR="00000000" w:rsidRPr="00000000">
        <w:rPr>
          <w:rFonts w:ascii="Avenir" w:cs="Avenir" w:eastAsia="Avenir" w:hAnsi="Avenir"/>
          <w:u w:val="single"/>
          <w:rtl w:val="0"/>
        </w:rPr>
        <w:t xml:space="preserve">kötelező önrészként nem számolja 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1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Kelt:</w:t>
      </w:r>
    </w:p>
    <w:p w:rsidR="00000000" w:rsidDel="00000000" w:rsidP="00000000" w:rsidRDefault="00000000" w:rsidRPr="00000000" w14:paraId="00000016">
      <w:pPr>
        <w:spacing w:line="240" w:lineRule="auto"/>
        <w:ind w:hanging="1"/>
        <w:jc w:val="righ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ind w:hanging="1"/>
        <w:jc w:val="righ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ind w:hanging="1"/>
        <w:jc w:val="right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40" w:lineRule="auto"/>
        <w:ind w:hanging="1"/>
        <w:jc w:val="righ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Cégszerű aláírás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